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MC25</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25 kW</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Kaltwassersätze ab 25 bis 450 kW</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Die mobile Kältezentrale MC25 ist ein luftgekühlter Kaltwassersatz mit einer Kühlleistung von 25 kW. Die wartungsarmen Kühlanlagen sind besonders für industrielle Anwendungen geeignet, bei denen eine Temperaturregelung mit einer hohen Genauigkeit erforderlich ist. Kaltwassersätze sind sehr flexibel einsetzbar und werden vor allem bei Prozesskühlungen eingesetzt. In der industriellen Fertigung kann der Kaltwassersatz bei der Maschinenkühlung die geforderte Temperatur mit hoher Genauigkeit gewährleisten. Hauptsächlich kommt ein Kaltwassersatz bei Fertigungsprozessen, Maschinen und in Rechnungszentren zum Einsatz. Außerdem kann mit Kältezentralen dieser Art eine optimale Kühlung in Wohngebäuden oder gewerblichen Räumen erzielt werden.</w:t>
        <w:br/>
        <w:t xml:space="preserve"/>
        <w:br/>
        <w:t xml:space="preserve">Häufige Einsatzgebiete sind: Notfall-, Modernisierungs- und Ersatzkühlung, Prozess- und Industriekühlung, Event-, Zelt- und Hallen, Industrie, Fertigung, Lager und Produktion, Ladenlokale, Labore und Krankenhäuser, Wohngebäude und gewerbliche Räume, Chemie- und Pharmaindustrie, IT- und MSR-Technik, Maschinen und Rechnungszentren, TGA und Facility</w:t>
        <w:br/>
        <w:t xml:space="preserve"/>
      </w:r>
    </w:p>
    <w:p w14:paraId="401931FC" w14:textId="2713A8EE" w:rsidR="00ED545D" w:rsidRDefault="00554494" w:rsidP="00DA7DA4">
      <w:pPr>
        <w:rPr>
          <w:rFonts w:ascii="Noway" w:hAnsi="Noway"/>
          <w:color w:val="222A35" w:themeColor="text2" w:themeShade="80"/>
          <w:lang w:eastAsia="en-US"/>
        </w:rPr>
      </w:pPr>
      <w:r>
        <w:rPr>
          <w:rFonts w:ascii="Noway" w:hAnsi="Noway"/>
          <w:color w:val="222A35" w:themeColor="text2" w:themeShade="80"/>
          <w:lang w:eastAsia="en-US"/>
        </w:rPr>
        <w:t>Mietkonditionen:</w:t>
      </w:r>
    </w:p>
    <w:p w14:paraId="433AACC1" w14:textId="684F7A3D" w:rsidR="00DA7DA4" w:rsidRDefault="00446647" w:rsidP="00DA7DA4">
      <w:pPr>
        <w:pStyle w:val="Listenabsatz"/>
        <w:numPr>
          <w:ilvl w:val="0"/>
          <w:numId w:val="1"/>
        </w:numPr>
        <w:rPr>
          <w:rFonts w:ascii="Noway" w:hAnsi="Noway"/>
        </w:rPr>
      </w:pPr>
      <w:r>
        <w:rPr>
          <w:rFonts w:ascii="Noway" w:hAnsi="Noway"/>
        </w:rPr>
        <w:t>Inklusive Anlieferung und Abholung</w:t>
      </w:r>
    </w:p>
    <w:p w14:paraId="433AACC1" w14:textId="684F7A3D" w:rsidR="00DA7DA4" w:rsidRDefault="00446647" w:rsidP="00DA7DA4">
      <w:pPr>
        <w:pStyle w:val="Listenabsatz"/>
        <w:numPr>
          <w:ilvl w:val="0"/>
          <w:numId w:val="1"/>
        </w:numPr>
        <w:rPr>
          <w:rFonts w:ascii="Noway" w:hAnsi="Noway"/>
        </w:rPr>
      </w:pPr>
      <w:r>
        <w:rPr>
          <w:rFonts w:ascii="Noway" w:hAnsi="Noway"/>
        </w:rPr>
        <w:t>Inklusive Anschlusskabel 20 m</w:t>
      </w:r>
    </w:p>
    <w:p w14:paraId="433AACC1" w14:textId="684F7A3D" w:rsidR="00DA7DA4" w:rsidRDefault="00446647" w:rsidP="00DA7DA4">
      <w:pPr>
        <w:pStyle w:val="Listenabsatz"/>
        <w:numPr>
          <w:ilvl w:val="0"/>
          <w:numId w:val="1"/>
        </w:numPr>
        <w:rPr>
          <w:rFonts w:ascii="Noway" w:hAnsi="Noway"/>
        </w:rPr>
      </w:pPr>
      <w:r>
        <w:rPr>
          <w:rFonts w:ascii="Noway" w:hAnsi="Noway"/>
        </w:rPr>
        <w:t>Inklusive Satz Anbindeleitung 10 m VL/RL</w:t>
      </w:r>
    </w:p>
    <w:p w14:paraId="433AACC1" w14:textId="684F7A3D" w:rsidR="00DA7DA4" w:rsidRDefault="00446647" w:rsidP="00DA7DA4">
      <w:pPr>
        <w:pStyle w:val="Listenabsatz"/>
        <w:numPr>
          <w:ilvl w:val="0"/>
          <w:numId w:val="1"/>
        </w:numPr>
        <w:rPr>
          <w:rFonts w:ascii="Noway" w:hAnsi="Noway"/>
        </w:rPr>
      </w:pPr>
      <w:r>
        <w:rPr>
          <w:rFonts w:ascii="Noway" w:hAnsi="Noway"/>
        </w:rPr>
        <w:t>Taggenaue Abrechnung nach Grundmiete</w:t>
      </w:r>
    </w:p>
    <w:p w14:paraId="433AACC1" w14:textId="684F7A3D" w:rsidR="00DA7DA4" w:rsidRDefault="00446647" w:rsidP="00DA7DA4">
      <w:pPr>
        <w:pStyle w:val="Listenabsatz"/>
        <w:numPr>
          <w:ilvl w:val="0"/>
          <w:numId w:val="1"/>
        </w:numPr>
        <w:rPr>
          <w:rFonts w:ascii="Noway" w:hAnsi="Noway"/>
        </w:rPr>
      </w:pPr>
      <w:r>
        <w:rPr>
          <w:rFonts w:ascii="Noway" w:hAnsi="Noway"/>
        </w:rPr>
        <w:t>Anlieferungs- und Abmeldetag werden berechnet</w:t>
      </w:r>
    </w:p>
    <w:p w14:paraId="433AACC1" w14:textId="684F7A3D" w:rsidR="00DA7DA4" w:rsidRDefault="00446647" w:rsidP="00DA7DA4">
      <w:pPr>
        <w:pStyle w:val="Listenabsatz"/>
        <w:numPr>
          <w:ilvl w:val="0"/>
          <w:numId w:val="1"/>
        </w:numPr>
        <w:rPr>
          <w:rFonts w:ascii="Noway" w:hAnsi="Noway"/>
        </w:rPr>
      </w:pPr>
      <w:r>
        <w:rPr>
          <w:rFonts w:ascii="Noway" w:hAnsi="Noway"/>
        </w:rPr>
        <w:t>Der Mindestmietzeitraum beträgt 7 Tage</w:t>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DL Standard bis 120 kW</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Wochengrundmiete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MC25V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1.540,00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8.Tag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MC25VT8</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52,00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Monatsgrundmiete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MC25VM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2.415,00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31.Tag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MC25VT31</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45,00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DL Zubehör</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Anbindeleitung VL/RL, DN50, Storz C,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MHABLCV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14,00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Anbindeleitung VL/RL, DN50, Storz C,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MHABLCVM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55,00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Schlauchbrücke DN50, 0,75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MHSBV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20,00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Schlauchbrücke DN50, 0,75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MHSBVM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77,00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400 V 32 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MHEVK1032V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11,00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400 V 32 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MHEVK1032VM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45,00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400 V 32 A, 20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MHEVK2032V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16,00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400 V 32 A, 20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MHEVK2032VM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64,00</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Anschluss/Inbetriebnahme mobicool Kaltwassersatz 25-150 kW</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MCIBN</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515,00</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Wochengrundmiete 7 Tage Fernüberwachung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MHFUEWV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139,00</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Monatsgrundmiete 30 Tage Fernüberwachung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MHFUEWVM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385,00</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